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06" w:rsidRDefault="00474ED0" w:rsidP="00474ED0">
      <w:pPr>
        <w:pStyle w:val="Overskrift1"/>
      </w:pPr>
      <w:r>
        <w:t>Skolefravær – sjekkliste møter</w:t>
      </w:r>
    </w:p>
    <w:p w:rsidR="00474ED0" w:rsidRPr="00474ED0" w:rsidRDefault="00474ED0" w:rsidP="00474ED0"/>
    <w:tbl>
      <w:tblPr>
        <w:tblStyle w:val="TableGrid"/>
        <w:tblW w:w="9066" w:type="dxa"/>
        <w:tblInd w:w="67" w:type="dxa"/>
        <w:tblCellMar>
          <w:top w:w="6" w:type="dxa"/>
          <w:left w:w="2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4835"/>
        <w:gridCol w:w="1411"/>
        <w:gridCol w:w="1409"/>
        <w:gridCol w:w="1411"/>
      </w:tblGrid>
      <w:tr w:rsidR="00474ED0" w:rsidTr="00474ED0">
        <w:trPr>
          <w:trHeight w:val="743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</w:p>
          <w:p w:rsidR="00474ED0" w:rsidRDefault="00474ED0" w:rsidP="00F43681">
            <w:pPr>
              <w:spacing w:line="259" w:lineRule="auto"/>
              <w:ind w:left="72"/>
            </w:pPr>
            <w:r>
              <w:rPr>
                <w:b/>
                <w:sz w:val="18"/>
              </w:rPr>
              <w:t xml:space="preserve">Hva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  <w:p w:rsidR="00474ED0" w:rsidRDefault="00474ED0" w:rsidP="00F43681">
            <w:pPr>
              <w:spacing w:line="259" w:lineRule="auto"/>
              <w:ind w:left="81"/>
              <w:jc w:val="center"/>
            </w:pPr>
            <w:r>
              <w:rPr>
                <w:b/>
                <w:sz w:val="18"/>
              </w:rPr>
              <w:t xml:space="preserve">Hvem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  <w:p w:rsidR="00474ED0" w:rsidRDefault="00474ED0" w:rsidP="00F43681">
            <w:pPr>
              <w:spacing w:line="259" w:lineRule="auto"/>
              <w:ind w:left="77"/>
              <w:jc w:val="center"/>
            </w:pPr>
            <w:r>
              <w:rPr>
                <w:b/>
                <w:sz w:val="18"/>
              </w:rPr>
              <w:t xml:space="preserve">Når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3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:rsidR="00474ED0" w:rsidRDefault="00474ED0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Innkalling.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0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:rsidR="00474ED0" w:rsidRDefault="00474ED0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Avvik fra punkt 3.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6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4ED0" w:rsidRDefault="00474ED0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Sjekke om fraværet kan skyldes relasjon mellom elev og kontaktlærer.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0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  <w:p w:rsidR="00474ED0" w:rsidRDefault="00474ED0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Vurdering av bruk av vedlegg.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3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  <w:ind w:left="72" w:right="48"/>
            </w:pPr>
            <w:r>
              <w:rPr>
                <w:sz w:val="18"/>
              </w:rPr>
              <w:t xml:space="preserve">Vurder om foresatte bør få anledning til å møte alene med rektor. Gjelder særlig hvis det er vanskelige familieforhold eller relasjonsutfordringer mellom elev og lærer.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0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Vurder om eleven bør få tilbud om samtale med sosial- lærer. Gjelder særlig hvis det er vanskelige familieforhold eller relasjonsutfordringer mellom elev og lærer.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5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:rsidR="00474ED0" w:rsidRDefault="00474ED0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Dato for oppfølgingsmøte.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1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rPr>
                <w:sz w:val="23"/>
              </w:rPr>
              <w:t xml:space="preserve"> </w:t>
            </w:r>
          </w:p>
          <w:p w:rsidR="00474ED0" w:rsidRDefault="00474ED0" w:rsidP="00F43681">
            <w:pPr>
              <w:spacing w:line="259" w:lineRule="auto"/>
              <w:ind w:left="72"/>
            </w:pPr>
            <w:r>
              <w:rPr>
                <w:sz w:val="18"/>
              </w:rPr>
              <w:t xml:space="preserve">Referat og vedlegg lagt i den elektroniske elevmappen.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5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0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3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0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FED7B"/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  <w:tr w:rsidR="00474ED0" w:rsidTr="00474ED0">
        <w:trPr>
          <w:trHeight w:val="743"/>
        </w:trPr>
        <w:tc>
          <w:tcPr>
            <w:tcW w:w="4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ED0" w:rsidRDefault="00474ED0" w:rsidP="00F43681">
            <w:pPr>
              <w:spacing w:line="259" w:lineRule="auto"/>
            </w:pPr>
            <w:r>
              <w:t xml:space="preserve"> </w:t>
            </w:r>
          </w:p>
        </w:tc>
      </w:tr>
    </w:tbl>
    <w:p w:rsidR="00474ED0" w:rsidRDefault="00474ED0"/>
    <w:p w:rsidR="00474ED0" w:rsidRDefault="00474ED0" w:rsidP="00474ED0">
      <w:pPr>
        <w:pStyle w:val="Overskrift2"/>
      </w:pPr>
      <w:r>
        <w:t>Samarbeidspartnere i saker hvor eleve</w:t>
      </w:r>
      <w:r>
        <w:t xml:space="preserve">r uteblir fra skolen kan være: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4ED0" w:rsidTr="00474ED0">
        <w:tc>
          <w:tcPr>
            <w:tcW w:w="3020" w:type="dxa"/>
          </w:tcPr>
          <w:p w:rsidR="00474ED0" w:rsidRDefault="00474ED0">
            <w:hyperlink r:id="rId4" w:history="1">
              <w:r w:rsidRPr="00474ED0">
                <w:rPr>
                  <w:rStyle w:val="Hyperkobling"/>
                </w:rPr>
                <w:t>PPT</w:t>
              </w:r>
            </w:hyperlink>
          </w:p>
        </w:tc>
        <w:tc>
          <w:tcPr>
            <w:tcW w:w="3021" w:type="dxa"/>
          </w:tcPr>
          <w:p w:rsidR="00474ED0" w:rsidRDefault="00821F2E">
            <w:hyperlink r:id="rId5" w:history="1">
              <w:r w:rsidR="00474ED0" w:rsidRPr="00821F2E">
                <w:rPr>
                  <w:rStyle w:val="Hyperkobling"/>
                </w:rPr>
                <w:t>Barneverntjenesten</w:t>
              </w:r>
            </w:hyperlink>
          </w:p>
        </w:tc>
        <w:tc>
          <w:tcPr>
            <w:tcW w:w="3021" w:type="dxa"/>
          </w:tcPr>
          <w:p w:rsidR="00474ED0" w:rsidRDefault="00474ED0">
            <w:r>
              <w:t>Ressursteam</w:t>
            </w:r>
            <w:r w:rsidR="00821F2E">
              <w:t xml:space="preserve"> på skolen</w:t>
            </w:r>
          </w:p>
        </w:tc>
      </w:tr>
      <w:tr w:rsidR="00474ED0" w:rsidTr="00474ED0">
        <w:tc>
          <w:tcPr>
            <w:tcW w:w="3020" w:type="dxa"/>
          </w:tcPr>
          <w:p w:rsidR="00474ED0" w:rsidRDefault="00474ED0">
            <w:hyperlink r:id="rId6" w:history="1">
              <w:r w:rsidRPr="00474ED0">
                <w:rPr>
                  <w:rStyle w:val="Hyperkobling"/>
                </w:rPr>
                <w:t>Skolehelsetjenesten</w:t>
              </w:r>
            </w:hyperlink>
          </w:p>
        </w:tc>
        <w:tc>
          <w:tcPr>
            <w:tcW w:w="3021" w:type="dxa"/>
          </w:tcPr>
          <w:p w:rsidR="00474ED0" w:rsidRDefault="00821F2E">
            <w:hyperlink r:id="rId7" w:history="1">
              <w:r w:rsidR="00474ED0" w:rsidRPr="00821F2E">
                <w:rPr>
                  <w:rStyle w:val="Hyperkobling"/>
                </w:rPr>
                <w:t>Fastlegen</w:t>
              </w:r>
            </w:hyperlink>
          </w:p>
        </w:tc>
        <w:tc>
          <w:tcPr>
            <w:tcW w:w="3021" w:type="dxa"/>
          </w:tcPr>
          <w:p w:rsidR="00474ED0" w:rsidRDefault="00821F2E">
            <w:hyperlink r:id="rId8" w:history="1">
              <w:r w:rsidR="00474ED0" w:rsidRPr="00821F2E">
                <w:rPr>
                  <w:rStyle w:val="Hyperkobling"/>
                </w:rPr>
                <w:t>Mobilt team</w:t>
              </w:r>
            </w:hyperlink>
          </w:p>
        </w:tc>
      </w:tr>
      <w:tr w:rsidR="00474ED0" w:rsidTr="00474ED0">
        <w:tc>
          <w:tcPr>
            <w:tcW w:w="3020" w:type="dxa"/>
          </w:tcPr>
          <w:p w:rsidR="00474ED0" w:rsidRDefault="00474ED0">
            <w:hyperlink r:id="rId9" w:history="1">
              <w:r w:rsidRPr="00474ED0">
                <w:rPr>
                  <w:rStyle w:val="Hyperkobling"/>
                </w:rPr>
                <w:t>Arendalshjelpa</w:t>
              </w:r>
            </w:hyperlink>
          </w:p>
        </w:tc>
        <w:tc>
          <w:tcPr>
            <w:tcW w:w="3021" w:type="dxa"/>
          </w:tcPr>
          <w:p w:rsidR="00474ED0" w:rsidRDefault="00821F2E">
            <w:hyperlink r:id="rId10" w:history="1">
              <w:r w:rsidR="00474ED0" w:rsidRPr="00821F2E">
                <w:rPr>
                  <w:rStyle w:val="Hyperkobling"/>
                </w:rPr>
                <w:t>ABUP</w:t>
              </w:r>
            </w:hyperlink>
          </w:p>
        </w:tc>
        <w:tc>
          <w:tcPr>
            <w:tcW w:w="3021" w:type="dxa"/>
          </w:tcPr>
          <w:p w:rsidR="00474ED0" w:rsidRDefault="00821F2E">
            <w:hyperlink r:id="rId11" w:history="1">
              <w:r w:rsidR="00474ED0" w:rsidRPr="00821F2E">
                <w:rPr>
                  <w:rStyle w:val="Hyperkobling"/>
                </w:rPr>
                <w:t>BTI-team</w:t>
              </w:r>
            </w:hyperlink>
          </w:p>
        </w:tc>
      </w:tr>
    </w:tbl>
    <w:p w:rsidR="00474ED0" w:rsidRDefault="00474ED0">
      <w:bookmarkStart w:id="0" w:name="_GoBack"/>
      <w:bookmarkEnd w:id="0"/>
    </w:p>
    <w:sectPr w:rsidR="0047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0"/>
    <w:rsid w:val="00133DBE"/>
    <w:rsid w:val="00474ED0"/>
    <w:rsid w:val="00821F2E"/>
    <w:rsid w:val="00C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9E82"/>
  <w15:chartTrackingRefBased/>
  <w15:docId w15:val="{8446C2EA-075B-4EFD-A1BA-894CC6D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4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474ED0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74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47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74E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74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ndal.kommune.no/tjenester/skole/for-skoleansatte-spesialpedagogiske-tjenester/mobilt-skoletea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endal.kommune.no/tjenester/helse-omsorg-og-sosiale-tjenester/legehjelp-og-vaksine/fastle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endal.kommune.no/tjenester/helse-omsorg-og-sosiale-tjenester/barn-ungdom-og-familie/skolehelsetjenesten/" TargetMode="External"/><Relationship Id="rId11" Type="http://schemas.openxmlformats.org/officeDocument/2006/relationships/hyperlink" Target="https://www.arendal.kommune.no/bti/samordning-og-koordinering/bti-team/" TargetMode="External"/><Relationship Id="rId5" Type="http://schemas.openxmlformats.org/officeDocument/2006/relationships/hyperlink" Target="https://www.arendal.kommune.no/tjenester/helse-omsorg-og-sosiale-tjenester/barnevern/foreldreveiledning-og-forebyggende-tiltak/" TargetMode="External"/><Relationship Id="rId10" Type="http://schemas.openxmlformats.org/officeDocument/2006/relationships/hyperlink" Target="https://sshf.no/avdelinger/klinikk-for-psykisk-helse/abup/familieklinikken" TargetMode="External"/><Relationship Id="rId4" Type="http://schemas.openxmlformats.org/officeDocument/2006/relationships/hyperlink" Target="https://www.arendal.kommune.no/tjenester/skole/spesialundervisning-og-ppt/" TargetMode="External"/><Relationship Id="rId9" Type="http://schemas.openxmlformats.org/officeDocument/2006/relationships/hyperlink" Target="https://www.arendal.kommune.no/tjenester/helse-omsorg-og-sosiale-tjenester/psykisk-helse/ta-kontakt-for-a-fa-hjelp/arendalshjelpa-veien-inn-til-tjeneste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Nærestad, Elisabeth</cp:lastModifiedBy>
  <cp:revision>1</cp:revision>
  <dcterms:created xsi:type="dcterms:W3CDTF">2023-04-18T08:28:00Z</dcterms:created>
  <dcterms:modified xsi:type="dcterms:W3CDTF">2023-04-18T08:42:00Z</dcterms:modified>
</cp:coreProperties>
</file>